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C021" w14:textId="110536DC" w:rsidR="006666B3" w:rsidRPr="006666B3" w:rsidRDefault="006666B3" w:rsidP="006666B3">
      <w:pPr>
        <w:framePr w:h="12886" w:hRule="exact" w:hSpace="180" w:wrap="around" w:vAnchor="text" w:hAnchor="page" w:x="541" w:y="921"/>
        <w:rPr>
          <w:rFonts w:asciiTheme="minorHAnsi" w:hAnsiTheme="minorHAnsi"/>
          <w:b/>
          <w:bCs/>
          <w:sz w:val="28"/>
          <w:szCs w:val="28"/>
        </w:rPr>
      </w:pPr>
      <w:r w:rsidRPr="006666B3">
        <w:rPr>
          <w:rFonts w:asciiTheme="minorHAnsi" w:hAnsiTheme="minorHAnsi"/>
          <w:b/>
          <w:bCs/>
          <w:sz w:val="28"/>
          <w:szCs w:val="28"/>
        </w:rPr>
        <w:t>Introduction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29"/>
        <w:gridCol w:w="337"/>
        <w:gridCol w:w="2272"/>
      </w:tblGrid>
      <w:tr w:rsidR="006666B3" w14:paraId="3AD692BD" w14:textId="77777777" w:rsidTr="006666B3">
        <w:trPr>
          <w:trHeight w:val="1092"/>
        </w:trPr>
        <w:tc>
          <w:tcPr>
            <w:tcW w:w="9838" w:type="dxa"/>
            <w:gridSpan w:val="3"/>
          </w:tcPr>
          <w:p w14:paraId="5F5D171C" w14:textId="13313F13" w:rsidR="006666B3" w:rsidRPr="00C947D7" w:rsidRDefault="006666B3" w:rsidP="006666B3">
            <w:pPr>
              <w:pStyle w:val="Default"/>
              <w:framePr w:h="12886" w:hRule="exact" w:hSpace="180" w:wrap="around" w:vAnchor="text" w:hAnchor="page" w:x="541" w:y="921"/>
              <w:rPr>
                <w:rFonts w:ascii="Calibri" w:hAnsi="Calibri" w:cs="Calibri"/>
              </w:rPr>
            </w:pPr>
            <w:r w:rsidRPr="00C947D7">
              <w:rPr>
                <w:rFonts w:ascii="Calibri" w:hAnsi="Calibri" w:cs="Calibri"/>
              </w:rPr>
              <w:t xml:space="preserve">This lesson will give the children the opportunity to transfer their knowledge gained pre and post event to their </w:t>
            </w:r>
            <w:r w:rsidRPr="00F30DEA">
              <w:rPr>
                <w:rFonts w:ascii="Calibri" w:hAnsi="Calibri" w:cs="Calibri"/>
                <w:i/>
                <w:iCs/>
              </w:rPr>
              <w:t xml:space="preserve">Career Roadmap (Year 5). </w:t>
            </w:r>
            <w:r w:rsidRPr="00F30DEA">
              <w:rPr>
                <w:rFonts w:ascii="Calibri" w:hAnsi="Calibri" w:cs="Calibri"/>
              </w:rPr>
              <w:t xml:space="preserve"> Children will be able to reference the </w:t>
            </w:r>
            <w:r w:rsidRPr="00F30DEA">
              <w:rPr>
                <w:rFonts w:ascii="Calibri" w:hAnsi="Calibri" w:cs="Calibri"/>
                <w:i/>
                <w:iCs/>
              </w:rPr>
              <w:t xml:space="preserve">Skills Ladder (Skills Builder) </w:t>
            </w:r>
            <w:r w:rsidRPr="00F30DEA">
              <w:rPr>
                <w:rFonts w:ascii="Calibri" w:hAnsi="Calibri" w:cs="Calibri"/>
              </w:rPr>
              <w:t>when thinking about what aspects are</w:t>
            </w:r>
            <w:r w:rsidRPr="00C947D7">
              <w:rPr>
                <w:rFonts w:ascii="Calibri" w:hAnsi="Calibri" w:cs="Calibri"/>
              </w:rPr>
              <w:t xml:space="preserve"> crucial for their future goals and how to work towards the next step.  Children will build on their </w:t>
            </w:r>
            <w:r w:rsidRPr="00C947D7">
              <w:rPr>
                <w:rFonts w:ascii="Calibri" w:hAnsi="Calibri" w:cs="Calibri"/>
                <w:i/>
                <w:iCs/>
              </w:rPr>
              <w:t xml:space="preserve">Skills Action Plan </w:t>
            </w:r>
            <w:r w:rsidRPr="00C947D7">
              <w:rPr>
                <w:rFonts w:ascii="Calibri" w:hAnsi="Calibri" w:cs="Calibri"/>
              </w:rPr>
              <w:t xml:space="preserve">for their future.  This lesson should last around 60 minutes. </w:t>
            </w:r>
          </w:p>
          <w:p w14:paraId="114C654A" w14:textId="77777777" w:rsidR="006666B3" w:rsidRDefault="006666B3" w:rsidP="006666B3">
            <w:pPr>
              <w:pStyle w:val="Default"/>
              <w:framePr w:h="12886" w:hRule="exact" w:hSpace="180" w:wrap="around" w:vAnchor="text" w:hAnchor="page" w:x="541" w:y="921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6666B3" w:rsidRPr="006666B3" w14:paraId="1CA968BA" w14:textId="77777777">
        <w:trPr>
          <w:gridAfter w:val="1"/>
          <w:wAfter w:w="2272" w:type="dxa"/>
          <w:trHeight w:val="1165"/>
        </w:trPr>
        <w:tc>
          <w:tcPr>
            <w:tcW w:w="7566" w:type="dxa"/>
            <w:gridSpan w:val="2"/>
          </w:tcPr>
          <w:p w14:paraId="28D31BCA" w14:textId="1DC0C5A9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Children will complete their Career Roadmap to show the skills they have/need for their future career. </w:t>
            </w:r>
          </w:p>
          <w:p w14:paraId="45DDE9A7" w14:textId="240FA22B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Children will have a greater understanding of the links between their skills and Careers 2030. </w:t>
            </w:r>
          </w:p>
          <w:p w14:paraId="6D597A44" w14:textId="1ACE618E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Children will have broadened their horizons and raised aspirations relating to their future careers. </w:t>
            </w:r>
          </w:p>
          <w:p w14:paraId="516B4E58" w14:textId="33A17C77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Children will have knowledge of the Construction Sector and the potential careers within that Sector. </w:t>
            </w:r>
          </w:p>
        </w:tc>
      </w:tr>
      <w:tr w:rsidR="006666B3" w:rsidRPr="006666B3" w14:paraId="7E23605E" w14:textId="77777777">
        <w:trPr>
          <w:gridAfter w:val="2"/>
          <w:wAfter w:w="2609" w:type="dxa"/>
          <w:trHeight w:val="852"/>
        </w:trPr>
        <w:tc>
          <w:tcPr>
            <w:tcW w:w="7229" w:type="dxa"/>
          </w:tcPr>
          <w:p w14:paraId="6458242A" w14:textId="25F86095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Summarise what the children know so far about transferable skills as a group discussion activity. </w:t>
            </w:r>
          </w:p>
          <w:p w14:paraId="24705665" w14:textId="1F2A3B00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Discuss the different components of what makes up the Construction Sector. </w:t>
            </w:r>
          </w:p>
          <w:p w14:paraId="04AF3331" w14:textId="4F08824E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Children to watch the </w:t>
            </w:r>
            <w:r w:rsidRPr="006666B3">
              <w:rPr>
                <w:rFonts w:ascii="Calibri" w:hAnsi="Calibri" w:cs="Calibri"/>
                <w:i/>
                <w:iCs/>
                <w:color w:val="000000"/>
              </w:rPr>
              <w:t xml:space="preserve">Accord clip </w:t>
            </w:r>
            <w:r w:rsidRPr="006666B3">
              <w:rPr>
                <w:rFonts w:ascii="Calibri" w:hAnsi="Calibri" w:cs="Calibri"/>
                <w:color w:val="000000"/>
              </w:rPr>
              <w:t xml:space="preserve">to help them further understand the Construction Sector. </w:t>
            </w:r>
          </w:p>
          <w:p w14:paraId="504B91C0" w14:textId="77777777" w:rsidR="006666B3" w:rsidRPr="006666B3" w:rsidRDefault="006666B3" w:rsidP="006666B3">
            <w:pPr>
              <w:framePr w:h="12886" w:hRule="exact" w:hSpace="180" w:wrap="around" w:vAnchor="text" w:hAnchor="page" w:x="541" w:y="92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07E8968C" w14:textId="77777777" w:rsidR="004C674A" w:rsidRPr="004C674A" w:rsidRDefault="004C674A" w:rsidP="004C674A">
      <w:pPr>
        <w:framePr w:h="12886" w:hRule="exact" w:hSpace="180" w:wrap="around" w:vAnchor="text" w:hAnchor="page" w:x="541" w:y="921"/>
        <w:ind w:firstLine="360"/>
        <w:rPr>
          <w:rFonts w:asciiTheme="minorHAnsi" w:hAnsiTheme="minorHAnsi"/>
          <w:b/>
          <w:bCs/>
          <w:sz w:val="28"/>
          <w:szCs w:val="28"/>
        </w:rPr>
      </w:pPr>
      <w:r w:rsidRPr="004C674A">
        <w:rPr>
          <w:rFonts w:asciiTheme="minorHAnsi" w:hAnsiTheme="minorHAnsi"/>
          <w:b/>
          <w:bCs/>
          <w:sz w:val="28"/>
          <w:szCs w:val="28"/>
        </w:rPr>
        <w:t>Group Task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75"/>
      </w:tblGrid>
      <w:tr w:rsidR="006666B3" w:rsidRPr="006666B3" w14:paraId="6ACA6438" w14:textId="77777777">
        <w:trPr>
          <w:trHeight w:val="1450"/>
        </w:trPr>
        <w:tc>
          <w:tcPr>
            <w:tcW w:w="7575" w:type="dxa"/>
          </w:tcPr>
          <w:p w14:paraId="3518DDAC" w14:textId="77777777" w:rsidR="006666B3" w:rsidRPr="006666B3" w:rsidRDefault="006666B3" w:rsidP="006666B3">
            <w:pPr>
              <w:framePr w:h="12886" w:hRule="exact" w:hSpace="180" w:wrap="around" w:vAnchor="text" w:hAnchor="page" w:x="541" w:y="921"/>
              <w:autoSpaceDE w:val="0"/>
              <w:autoSpaceDN w:val="0"/>
              <w:adjustRightInd w:val="0"/>
              <w:rPr>
                <w:rFonts w:ascii="Symbol" w:hAnsi="Symbol"/>
              </w:rPr>
            </w:pPr>
            <w:r w:rsidRPr="006666B3">
              <w:rPr>
                <w:rFonts w:ascii="Symbol" w:hAnsi="Symbol" w:cs="Symbol"/>
                <w:color w:val="000000"/>
              </w:rPr>
              <w:t xml:space="preserve"> </w:t>
            </w:r>
          </w:p>
          <w:p w14:paraId="15FCD219" w14:textId="3B25A6C3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Activity 1: Children complete the ‘Building and Construction Sector’ box on their </w:t>
            </w:r>
            <w:r w:rsidRPr="006666B3">
              <w:rPr>
                <w:rFonts w:ascii="Calibri" w:hAnsi="Calibri" w:cs="Calibri"/>
                <w:i/>
                <w:iCs/>
                <w:color w:val="000000"/>
              </w:rPr>
              <w:t xml:space="preserve">Career Roadmap (Year 5). </w:t>
            </w:r>
            <w:r w:rsidRPr="006666B3">
              <w:rPr>
                <w:rFonts w:ascii="Calibri" w:hAnsi="Calibri" w:cs="Calibri"/>
                <w:color w:val="000000"/>
              </w:rPr>
              <w:t xml:space="preserve">What qualifications and skills do these roles require? This should take around 10 minutes. </w:t>
            </w:r>
          </w:p>
          <w:p w14:paraId="1F14CEEB" w14:textId="7F4F6B0C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Activity 2: Children share and evaluate each other’s </w:t>
            </w:r>
            <w:r w:rsidRPr="006666B3">
              <w:rPr>
                <w:rFonts w:ascii="Calibri" w:hAnsi="Calibri" w:cs="Calibri"/>
                <w:i/>
                <w:iCs/>
                <w:color w:val="000000"/>
              </w:rPr>
              <w:t xml:space="preserve">Career Roadmap (Year 5) </w:t>
            </w:r>
            <w:r w:rsidRPr="006666B3">
              <w:rPr>
                <w:rFonts w:ascii="Calibri" w:hAnsi="Calibri" w:cs="Calibri"/>
                <w:color w:val="000000"/>
              </w:rPr>
              <w:t xml:space="preserve">and discuss how they can develop their skills going forward, using the </w:t>
            </w:r>
            <w:r w:rsidRPr="006666B3">
              <w:rPr>
                <w:rFonts w:ascii="Calibri" w:hAnsi="Calibri" w:cs="Calibri"/>
                <w:i/>
                <w:iCs/>
                <w:color w:val="000000"/>
              </w:rPr>
              <w:t xml:space="preserve">Skills Ladder (Skills Builder) </w:t>
            </w:r>
            <w:r w:rsidRPr="006666B3">
              <w:rPr>
                <w:rFonts w:ascii="Calibri" w:hAnsi="Calibri" w:cs="Calibri"/>
                <w:color w:val="000000"/>
              </w:rPr>
              <w:t xml:space="preserve">as a reference. This should take around 10 minutes. </w:t>
            </w:r>
          </w:p>
          <w:p w14:paraId="7C52CBEF" w14:textId="555A0715" w:rsidR="006666B3" w:rsidRPr="006666B3" w:rsidRDefault="006666B3" w:rsidP="006666B3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6666B3">
              <w:rPr>
                <w:rFonts w:ascii="Calibri" w:hAnsi="Calibri" w:cs="Calibri"/>
                <w:color w:val="000000"/>
              </w:rPr>
              <w:t xml:space="preserve">Activity 3: Children complete the final column in their </w:t>
            </w:r>
            <w:r w:rsidRPr="006666B3">
              <w:rPr>
                <w:rFonts w:ascii="Calibri" w:hAnsi="Calibri" w:cs="Calibri"/>
                <w:i/>
                <w:iCs/>
                <w:color w:val="000000"/>
              </w:rPr>
              <w:t xml:space="preserve">Skills Action Plan </w:t>
            </w:r>
            <w:r w:rsidRPr="006666B3">
              <w:rPr>
                <w:rFonts w:ascii="Calibri" w:hAnsi="Calibri" w:cs="Calibri"/>
                <w:color w:val="000000"/>
              </w:rPr>
              <w:t xml:space="preserve">using knowledge acquired through the Construction Sector event. This should take around 15 minutes. </w:t>
            </w:r>
          </w:p>
          <w:p w14:paraId="0F66835E" w14:textId="77777777" w:rsidR="006666B3" w:rsidRPr="006666B3" w:rsidRDefault="006666B3" w:rsidP="006666B3">
            <w:pPr>
              <w:framePr w:h="12886" w:hRule="exact" w:hSpace="180" w:wrap="around" w:vAnchor="text" w:hAnchor="page" w:x="541" w:y="92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49FB4DE9" w14:textId="21EF93EB" w:rsidR="006666B3" w:rsidRPr="00C947D7" w:rsidRDefault="00C947D7" w:rsidP="004C674A">
      <w:pPr>
        <w:framePr w:h="12886" w:hRule="exact" w:hSpace="180" w:wrap="around" w:vAnchor="text" w:hAnchor="page" w:x="541" w:y="921"/>
        <w:ind w:left="360"/>
        <w:rPr>
          <w:rFonts w:asciiTheme="minorHAnsi" w:hAnsiTheme="minorHAnsi"/>
          <w:b/>
          <w:bCs/>
          <w:sz w:val="28"/>
          <w:szCs w:val="28"/>
        </w:rPr>
      </w:pPr>
      <w:r w:rsidRPr="00C947D7">
        <w:rPr>
          <w:rFonts w:asciiTheme="minorHAnsi" w:hAnsiTheme="minorHAnsi"/>
          <w:b/>
          <w:bCs/>
          <w:sz w:val="28"/>
          <w:szCs w:val="28"/>
        </w:rPr>
        <w:t>Resources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10"/>
      </w:tblGrid>
      <w:tr w:rsidR="00C947D7" w:rsidRPr="00C947D7" w14:paraId="7BA0AE6A" w14:textId="77777777">
        <w:trPr>
          <w:trHeight w:val="560"/>
        </w:trPr>
        <w:tc>
          <w:tcPr>
            <w:tcW w:w="6710" w:type="dxa"/>
          </w:tcPr>
          <w:p w14:paraId="6DCA27D0" w14:textId="661D3527" w:rsidR="00C947D7" w:rsidRPr="00C947D7" w:rsidRDefault="00C947D7" w:rsidP="00C947D7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Skills Ladder (Skills Builder) </w:t>
            </w:r>
          </w:p>
          <w:p w14:paraId="7F663E8F" w14:textId="279901ED" w:rsidR="00C947D7" w:rsidRPr="00C947D7" w:rsidRDefault="00C947D7" w:rsidP="00C947D7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Career Roadmap (Year 5) </w:t>
            </w:r>
          </w:p>
          <w:p w14:paraId="107AF8A7" w14:textId="3D7E51C7" w:rsidR="00C947D7" w:rsidRPr="00C947D7" w:rsidRDefault="00C947D7" w:rsidP="00C947D7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Skills Action Plan </w:t>
            </w:r>
          </w:p>
          <w:p w14:paraId="58A1C627" w14:textId="34F6AE2A" w:rsidR="00C947D7" w:rsidRPr="00C947D7" w:rsidRDefault="00C947D7" w:rsidP="00C947D7">
            <w:pPr>
              <w:pStyle w:val="ListParagraph"/>
              <w:framePr w:h="12886" w:hRule="exact" w:hSpace="180" w:wrap="around" w:vAnchor="text" w:hAnchor="page" w:x="541" w:y="921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Accord clip can be watched to aid children in answering their questions </w:t>
            </w:r>
          </w:p>
          <w:p w14:paraId="513BBBCE" w14:textId="77777777" w:rsidR="00C947D7" w:rsidRPr="00C947D7" w:rsidRDefault="00C947D7" w:rsidP="00C947D7">
            <w:pPr>
              <w:framePr w:h="12886" w:hRule="exact" w:hSpace="180" w:wrap="around" w:vAnchor="text" w:hAnchor="page" w:x="541" w:y="921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7F0A537E" w14:textId="77777777" w:rsidR="00C947D7" w:rsidRDefault="00C947D7" w:rsidP="004C674A">
      <w:pPr>
        <w:framePr w:h="12886" w:hRule="exact" w:hSpace="180" w:wrap="around" w:vAnchor="text" w:hAnchor="page" w:x="541" w:y="921"/>
        <w:ind w:left="360"/>
      </w:pPr>
    </w:p>
    <w:p w14:paraId="2155CB44" w14:textId="7363C485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557713D5" w14:textId="5440B369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512FA599" w14:textId="2BF0D259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50C26C29" w14:textId="4DBC33D7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481D9BDE" w14:textId="32F1688B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72446E9D" w14:textId="4654803C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32C859BC" w14:textId="4B275644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3F2547CB" w14:textId="14400F77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789DFE1A" w14:textId="602A1C49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4A8C0BA3" w14:textId="79A7545D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235C600F" w14:textId="29DDE50F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40A94079" w14:textId="381B3B7F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07C6534D" w14:textId="5E76747B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015F85C7" w14:textId="489BD6C5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1D8B153E" w14:textId="7BBAAA03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431921A9" w14:textId="362D31E1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7EDF4446" w14:textId="564B32D4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1DE9E388" w14:textId="30CA9D31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67FD30E6" w14:textId="7749C80F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648CE5DA" w14:textId="0C5AC686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117EAC7E" w14:textId="43AC1EE3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3D29BE63" w14:textId="0579A03A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260496C1" w14:textId="1918411C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52867E3A" w14:textId="77777777" w:rsidR="006666B3" w:rsidRDefault="006666B3" w:rsidP="004C674A">
      <w:pPr>
        <w:framePr w:h="12886" w:hRule="exact" w:hSpace="180" w:wrap="around" w:vAnchor="text" w:hAnchor="page" w:x="541" w:y="921"/>
        <w:ind w:left="360"/>
      </w:pPr>
    </w:p>
    <w:p w14:paraId="0250652D" w14:textId="52E3B3EC" w:rsidR="004C674A" w:rsidRPr="004C674A" w:rsidRDefault="004C674A" w:rsidP="004C674A">
      <w:pPr>
        <w:framePr w:h="12886" w:hRule="exact" w:hSpace="180" w:wrap="around" w:vAnchor="text" w:hAnchor="page" w:x="541" w:y="921"/>
        <w:ind w:firstLine="360"/>
        <w:rPr>
          <w:rFonts w:asciiTheme="minorHAnsi" w:hAnsiTheme="minorHAnsi"/>
          <w:b/>
          <w:bCs/>
          <w:sz w:val="28"/>
          <w:szCs w:val="28"/>
        </w:rPr>
      </w:pPr>
      <w:r w:rsidRPr="004C674A">
        <w:rPr>
          <w:rFonts w:asciiTheme="minorHAnsi" w:hAnsiTheme="minorHAnsi"/>
          <w:b/>
          <w:bCs/>
          <w:sz w:val="28"/>
          <w:szCs w:val="28"/>
        </w:rPr>
        <w:t>Resources</w:t>
      </w:r>
    </w:p>
    <w:p w14:paraId="6393BE7B" w14:textId="77777777" w:rsidR="004C674A" w:rsidRPr="004C674A" w:rsidRDefault="004C674A" w:rsidP="004C674A">
      <w:pPr>
        <w:pStyle w:val="ListParagraph"/>
        <w:framePr w:h="12886" w:hRule="exact" w:hSpace="180" w:wrap="around" w:vAnchor="text" w:hAnchor="page" w:x="541" w:y="921"/>
        <w:numPr>
          <w:ilvl w:val="0"/>
          <w:numId w:val="11"/>
        </w:numPr>
      </w:pPr>
      <w:r w:rsidRPr="004C674A">
        <w:rPr>
          <w:b/>
          <w:bCs/>
        </w:rPr>
        <w:t>Skills Ladder (Skills Builder)</w:t>
      </w:r>
      <w:r w:rsidRPr="004C674A">
        <w:t xml:space="preserve"> – one between two</w:t>
      </w:r>
    </w:p>
    <w:p w14:paraId="35FF71BD" w14:textId="77777777" w:rsidR="004C674A" w:rsidRPr="004C674A" w:rsidRDefault="004C674A" w:rsidP="004C674A">
      <w:pPr>
        <w:pStyle w:val="ListParagraph"/>
        <w:framePr w:h="12886" w:hRule="exact" w:hSpace="180" w:wrap="around" w:vAnchor="text" w:hAnchor="page" w:x="541" w:y="921"/>
        <w:numPr>
          <w:ilvl w:val="0"/>
          <w:numId w:val="11"/>
        </w:numPr>
      </w:pPr>
      <w:r w:rsidRPr="004C674A">
        <w:rPr>
          <w:b/>
          <w:bCs/>
        </w:rPr>
        <w:t>Year 4 Career Roadmap</w:t>
      </w:r>
      <w:r w:rsidRPr="004C674A">
        <w:t xml:space="preserve"> – used from previous lesson</w:t>
      </w:r>
    </w:p>
    <w:p w14:paraId="23BB3F92" w14:textId="2934E517" w:rsidR="004C674A" w:rsidRPr="004C674A" w:rsidRDefault="004C674A" w:rsidP="004C674A">
      <w:pPr>
        <w:pStyle w:val="ListParagraph"/>
        <w:framePr w:h="12886" w:hRule="exact" w:hSpace="180" w:wrap="around" w:vAnchor="text" w:hAnchor="page" w:x="541" w:y="921"/>
        <w:numPr>
          <w:ilvl w:val="0"/>
          <w:numId w:val="11"/>
        </w:numPr>
        <w:rPr>
          <w:sz w:val="22"/>
          <w:szCs w:val="22"/>
        </w:rPr>
      </w:pPr>
      <w:r w:rsidRPr="004C674A">
        <w:rPr>
          <w:b/>
          <w:bCs/>
          <w:iCs/>
        </w:rPr>
        <w:t>Laptop Bag Framework</w:t>
      </w:r>
      <w:r w:rsidRPr="004C674A">
        <w:rPr>
          <w:iCs/>
        </w:rPr>
        <w:t xml:space="preserve"> – one each</w:t>
      </w:r>
    </w:p>
    <w:p w14:paraId="047A5176" w14:textId="61828AB2" w:rsidR="004C674A" w:rsidRPr="004C674A" w:rsidRDefault="004C674A" w:rsidP="004C674A">
      <w:pPr>
        <w:framePr w:h="12886" w:hRule="exact" w:hSpace="180" w:wrap="around" w:vAnchor="text" w:hAnchor="page" w:x="541" w:y="921"/>
        <w:ind w:left="720"/>
        <w:rPr>
          <w:rFonts w:asciiTheme="minorHAnsi" w:hAnsiTheme="minorHAnsi"/>
          <w:b/>
          <w:bCs/>
        </w:rPr>
      </w:pPr>
      <w:r w:rsidRPr="004C674A">
        <w:rPr>
          <w:rFonts w:asciiTheme="minorHAnsi" w:hAnsiTheme="minorHAnsi"/>
          <w:b/>
          <w:bCs/>
          <w:iCs/>
        </w:rPr>
        <w:t>Skills Action Plan</w:t>
      </w:r>
      <w:r w:rsidRPr="004C674A">
        <w:rPr>
          <w:rFonts w:asciiTheme="minorHAnsi" w:hAnsiTheme="minorHAnsi"/>
          <w:iCs/>
        </w:rPr>
        <w:t xml:space="preserve"> – used from previous lesson</w:t>
      </w:r>
    </w:p>
    <w:p w14:paraId="4059053F" w14:textId="77777777" w:rsidR="004C674A" w:rsidRPr="004C674A" w:rsidRDefault="004C674A" w:rsidP="004C674A">
      <w:pPr>
        <w:framePr w:h="12886" w:hRule="exact" w:hSpace="180" w:wrap="around" w:vAnchor="text" w:hAnchor="page" w:x="541" w:y="921"/>
        <w:ind w:firstLine="360"/>
        <w:rPr>
          <w:rFonts w:asciiTheme="minorHAnsi" w:hAnsiTheme="minorHAnsi"/>
          <w:b/>
          <w:bCs/>
        </w:rPr>
      </w:pPr>
    </w:p>
    <w:p w14:paraId="12784861" w14:textId="0B11B7AE" w:rsidR="006666B3" w:rsidRPr="00151BC3" w:rsidRDefault="006666B3" w:rsidP="00C947D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36"/>
          <w:szCs w:val="36"/>
        </w:rPr>
      </w:pPr>
      <w:r w:rsidRPr="00151BC3">
        <w:rPr>
          <w:rFonts w:ascii="Calibri" w:hAnsi="Calibri" w:cs="Calibri"/>
          <w:b/>
          <w:bCs/>
          <w:color w:val="000000"/>
          <w:sz w:val="36"/>
          <w:szCs w:val="36"/>
        </w:rPr>
        <w:t>Careers Hub 2030: Y5 Lesson Plan Post E</w:t>
      </w:r>
      <w:bookmarkStart w:id="0" w:name="_GoBack"/>
      <w:bookmarkEnd w:id="0"/>
      <w:r w:rsidRPr="00151BC3">
        <w:rPr>
          <w:rFonts w:ascii="Calibri" w:hAnsi="Calibri" w:cs="Calibri"/>
          <w:b/>
          <w:bCs/>
          <w:color w:val="000000"/>
          <w:sz w:val="36"/>
          <w:szCs w:val="36"/>
        </w:rPr>
        <w:t>vent 1</w:t>
      </w:r>
    </w:p>
    <w:p w14:paraId="372CD46F" w14:textId="6E527EAC" w:rsidR="0089793F" w:rsidRPr="00A02DC3" w:rsidRDefault="0089793F" w:rsidP="00AE30D5">
      <w:pPr>
        <w:pStyle w:val="Introductiontext"/>
      </w:pPr>
    </w:p>
    <w:p w14:paraId="4DDE7479" w14:textId="2C7D6564" w:rsidR="008754F9" w:rsidRPr="00A02DC3" w:rsidRDefault="008754F9" w:rsidP="00A02DC3">
      <w:pPr>
        <w:pStyle w:val="Heading2"/>
      </w:pPr>
    </w:p>
    <w:p w14:paraId="71418214" w14:textId="77777777" w:rsidR="004C674A" w:rsidRDefault="004C674A" w:rsidP="004C674A">
      <w:pPr>
        <w:pStyle w:val="Bodycopy"/>
      </w:pPr>
    </w:p>
    <w:p w14:paraId="13E1886B" w14:textId="77777777" w:rsidR="004C674A" w:rsidRDefault="004C674A" w:rsidP="004C674A">
      <w:pPr>
        <w:pStyle w:val="Bodycopy"/>
      </w:pPr>
    </w:p>
    <w:p w14:paraId="51D68EFF" w14:textId="77777777" w:rsidR="004C674A" w:rsidRDefault="004C674A" w:rsidP="004C674A">
      <w:pPr>
        <w:pStyle w:val="Bodycopy"/>
      </w:pPr>
    </w:p>
    <w:p w14:paraId="2ED27FE7" w14:textId="77777777" w:rsidR="004C674A" w:rsidRDefault="004C674A" w:rsidP="004C674A">
      <w:pPr>
        <w:pStyle w:val="Bodycopy"/>
      </w:pPr>
    </w:p>
    <w:p w14:paraId="714EEAD6" w14:textId="77777777" w:rsidR="004C674A" w:rsidRDefault="004C674A" w:rsidP="004C674A">
      <w:pPr>
        <w:pStyle w:val="Bodycopy"/>
      </w:pPr>
    </w:p>
    <w:p w14:paraId="70BB3B15" w14:textId="77777777" w:rsidR="004C674A" w:rsidRDefault="004C674A" w:rsidP="004C674A">
      <w:pPr>
        <w:pStyle w:val="Bodycopy"/>
      </w:pPr>
    </w:p>
    <w:p w14:paraId="17DC23EB" w14:textId="77777777" w:rsidR="004C674A" w:rsidRDefault="004C674A" w:rsidP="004C674A">
      <w:pPr>
        <w:pStyle w:val="Bodycopy"/>
      </w:pPr>
    </w:p>
    <w:p w14:paraId="38C8996D" w14:textId="77777777" w:rsidR="00A16061" w:rsidRDefault="00A16061">
      <w:pPr>
        <w:rPr>
          <w:rFonts w:ascii="Calibri" w:hAnsi="Calibri"/>
          <w:sz w:val="22"/>
        </w:rPr>
      </w:pPr>
      <w:r>
        <w:br w:type="page"/>
      </w:r>
    </w:p>
    <w:p w14:paraId="02B2AE7D" w14:textId="0F351191" w:rsidR="00A16061" w:rsidRPr="004C674A" w:rsidRDefault="004C674A" w:rsidP="004C674A">
      <w:pPr>
        <w:pStyle w:val="Heading1"/>
      </w:pPr>
      <w:r w:rsidRPr="004C674A">
        <w:lastRenderedPageBreak/>
        <w:t>Key Questions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43"/>
      </w:tblGrid>
      <w:tr w:rsidR="00C947D7" w:rsidRPr="00C947D7" w14:paraId="29D89256" w14:textId="77777777">
        <w:trPr>
          <w:trHeight w:val="580"/>
        </w:trPr>
        <w:tc>
          <w:tcPr>
            <w:tcW w:w="7343" w:type="dxa"/>
          </w:tcPr>
          <w:p w14:paraId="103F24D8" w14:textId="4DF60512" w:rsidR="00C947D7" w:rsidRPr="00C947D7" w:rsidRDefault="00C947D7" w:rsidP="00C947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What do you know about the Construction Sector? </w:t>
            </w:r>
          </w:p>
          <w:p w14:paraId="61751A2E" w14:textId="1E18A1B6" w:rsidR="00C947D7" w:rsidRPr="00C947D7" w:rsidRDefault="00C947D7" w:rsidP="00C947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What are the most important skills for the Construction Sector? </w:t>
            </w:r>
          </w:p>
          <w:p w14:paraId="647A3AE3" w14:textId="49125788" w:rsidR="00C947D7" w:rsidRPr="00C947D7" w:rsidRDefault="00C947D7" w:rsidP="00C947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Did you find anything out that surprised you? </w:t>
            </w:r>
          </w:p>
          <w:p w14:paraId="4032110C" w14:textId="16C330B7" w:rsidR="00C947D7" w:rsidRPr="00C947D7" w:rsidRDefault="00C947D7" w:rsidP="00C947D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947D7">
              <w:rPr>
                <w:rFonts w:ascii="Calibri" w:hAnsi="Calibri" w:cs="Calibri"/>
                <w:color w:val="000000"/>
              </w:rPr>
              <w:t xml:space="preserve">Do you need to go to University for a career in the Construction Sector? </w:t>
            </w:r>
          </w:p>
          <w:p w14:paraId="5BC4D97E" w14:textId="77777777" w:rsidR="00C947D7" w:rsidRPr="00C947D7" w:rsidRDefault="00C947D7" w:rsidP="00C947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7AAA395A" w14:textId="4CC8C587" w:rsidR="00F407DE" w:rsidRPr="00A16061" w:rsidRDefault="00F407DE" w:rsidP="004C674A">
      <w:pPr>
        <w:pStyle w:val="Introductiontext"/>
      </w:pPr>
    </w:p>
    <w:sectPr w:rsidR="00F407DE" w:rsidRPr="00A16061" w:rsidSect="00CC32F9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21B03" w14:textId="77777777" w:rsidR="00802DCC" w:rsidRDefault="00802DCC" w:rsidP="008A38B0">
      <w:r>
        <w:separator/>
      </w:r>
    </w:p>
  </w:endnote>
  <w:endnote w:type="continuationSeparator" w:id="0">
    <w:p w14:paraId="5F8F4B3F" w14:textId="77777777" w:rsidR="00802DCC" w:rsidRDefault="00802DCC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1517D" w14:textId="77777777" w:rsidR="00802DCC" w:rsidRDefault="00802DCC" w:rsidP="008A38B0">
      <w:r>
        <w:separator/>
      </w:r>
    </w:p>
  </w:footnote>
  <w:footnote w:type="continuationSeparator" w:id="0">
    <w:p w14:paraId="3AA0134A" w14:textId="77777777" w:rsidR="00802DCC" w:rsidRDefault="00802DCC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3A87" w14:textId="77777777" w:rsidR="003827B6" w:rsidRDefault="00802DCC">
    <w:pPr>
      <w:pStyle w:val="Header"/>
    </w:pPr>
    <w:r>
      <w:rPr>
        <w:noProof/>
      </w:rPr>
      <w:pict w14:anchorId="7E9657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8354C" w14:textId="140AC481" w:rsidR="00A16061" w:rsidRDefault="00A16061" w:rsidP="00A16061">
    <w:pPr>
      <w:tabs>
        <w:tab w:val="center" w:pos="4870"/>
      </w:tabs>
      <w:jc w:val="right"/>
    </w:pPr>
    <w:r>
      <w:t xml:space="preserve">  </w:t>
    </w:r>
    <w:r>
      <w:rPr>
        <w:noProof/>
        <w:lang w:eastAsia="en-GB"/>
      </w:rPr>
      <w:drawing>
        <wp:inline distT="0" distB="0" distL="0" distR="0" wp14:anchorId="7366CCDD" wp14:editId="5A79BF82">
          <wp:extent cx="866650" cy="222155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rry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650" cy="2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EF4530">
      <w:t xml:space="preserve"> </w:t>
    </w:r>
    <w:r w:rsidR="00FE40BC">
      <w:rPr>
        <w:noProof/>
        <w:lang w:eastAsia="en-GB"/>
      </w:rPr>
      <w:drawing>
        <wp:inline distT="0" distB="0" distL="0" distR="0" wp14:anchorId="7C21384A" wp14:editId="57937659">
          <wp:extent cx="657214" cy="2298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erry/Desktop/Logo templa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14" cy="22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4530">
      <w:t xml:space="preserve">   </w:t>
    </w:r>
    <w:r w:rsidR="00EF4530">
      <w:tab/>
    </w:r>
    <w:r>
      <w:t xml:space="preserve"> </w:t>
    </w:r>
    <w:r>
      <w:rPr>
        <w:noProof/>
        <w:lang w:eastAsia="en-GB"/>
      </w:rPr>
      <w:drawing>
        <wp:inline distT="0" distB="0" distL="0" distR="0" wp14:anchorId="04930299" wp14:editId="16D74BDA">
          <wp:extent cx="1116717" cy="452483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A516618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5C859A5F" wp14:editId="0C8026DA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7FC69D7A" w14:textId="77777777" w:rsidR="0089793F" w:rsidRDefault="0089793F"/>
  <w:p w14:paraId="01944DB5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B64AA" w14:textId="3384E798" w:rsidR="003467E6" w:rsidRDefault="007F680C" w:rsidP="00EF4530">
    <w:pPr>
      <w:tabs>
        <w:tab w:val="center" w:pos="487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3B537E2" wp14:editId="0A2DBD6F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rPr>
        <w:noProof/>
        <w:lang w:eastAsia="en-GB"/>
      </w:rPr>
      <w:drawing>
        <wp:inline distT="0" distB="0" distL="0" distR="0" wp14:anchorId="17C90732" wp14:editId="4E283B6F">
          <wp:extent cx="866650" cy="22215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erry/Desktop/Asset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6650" cy="2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061">
      <w:t xml:space="preserve">  </w:t>
    </w:r>
    <w:r w:rsidR="00FE40BC">
      <w:rPr>
        <w:noProof/>
        <w:lang w:eastAsia="en-GB"/>
      </w:rPr>
      <w:drawing>
        <wp:inline distT="0" distB="0" distL="0" distR="0" wp14:anchorId="0CB57D60" wp14:editId="09144828">
          <wp:extent cx="657214" cy="22986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Kerry/Desktop/Logo templa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14" cy="22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C49">
      <w:tab/>
    </w:r>
    <w:r w:rsidR="00EF4530">
      <w:rPr>
        <w:noProof/>
        <w:lang w:eastAsia="en-GB"/>
      </w:rPr>
      <w:drawing>
        <wp:inline distT="0" distB="0" distL="0" distR="0" wp14:anchorId="7D598BAE" wp14:editId="6F509ABA">
          <wp:extent cx="1116717" cy="452483"/>
          <wp:effectExtent l="0" t="0" r="127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019462" w14:textId="77777777" w:rsidR="00CC32F9" w:rsidRDefault="004B063E">
    <w:pPr>
      <w:pStyle w:val="Header"/>
    </w:pPr>
    <w:r>
      <w:t xml:space="preserve">     </w:t>
    </w:r>
  </w:p>
  <w:p w14:paraId="4AA61B6D" w14:textId="77777777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5FB991"/>
    <w:multiLevelType w:val="hybridMultilevel"/>
    <w:tmpl w:val="471447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B75472"/>
    <w:multiLevelType w:val="hybridMultilevel"/>
    <w:tmpl w:val="AD959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6BB8C21"/>
    <w:multiLevelType w:val="hybridMultilevel"/>
    <w:tmpl w:val="9362B7A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715D87C"/>
    <w:multiLevelType w:val="hybridMultilevel"/>
    <w:tmpl w:val="648FE7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76B47BB"/>
    <w:multiLevelType w:val="hybridMultilevel"/>
    <w:tmpl w:val="28F6D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8C7FF3"/>
    <w:multiLevelType w:val="hybridMultilevel"/>
    <w:tmpl w:val="ED069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412CF6"/>
    <w:multiLevelType w:val="hybridMultilevel"/>
    <w:tmpl w:val="C46AD074"/>
    <w:lvl w:ilvl="0" w:tplc="054C89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C413C"/>
    <w:multiLevelType w:val="hybridMultilevel"/>
    <w:tmpl w:val="BF9BE7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E7B4DF0"/>
    <w:multiLevelType w:val="hybridMultilevel"/>
    <w:tmpl w:val="F39A0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8376F"/>
    <w:multiLevelType w:val="hybridMultilevel"/>
    <w:tmpl w:val="12CEE9C6"/>
    <w:lvl w:ilvl="0" w:tplc="5B649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C5288"/>
    <w:multiLevelType w:val="hybridMultilevel"/>
    <w:tmpl w:val="B25E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F2992"/>
    <w:multiLevelType w:val="hybridMultilevel"/>
    <w:tmpl w:val="FDCED2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2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3"/>
  </w:num>
  <w:num w:numId="11">
    <w:abstractNumId w:val="16"/>
  </w:num>
  <w:num w:numId="12">
    <w:abstractNumId w:val="19"/>
  </w:num>
  <w:num w:numId="13">
    <w:abstractNumId w:val="0"/>
  </w:num>
  <w:num w:numId="14">
    <w:abstractNumId w:val="21"/>
  </w:num>
  <w:num w:numId="15">
    <w:abstractNumId w:val="14"/>
  </w:num>
  <w:num w:numId="16">
    <w:abstractNumId w:val="2"/>
  </w:num>
  <w:num w:numId="17">
    <w:abstractNumId w:val="3"/>
  </w:num>
  <w:num w:numId="18">
    <w:abstractNumId w:val="18"/>
  </w:num>
  <w:num w:numId="19">
    <w:abstractNumId w:val="1"/>
  </w:num>
  <w:num w:numId="20">
    <w:abstractNumId w:val="15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51BC3"/>
    <w:rsid w:val="00173049"/>
    <w:rsid w:val="00262A93"/>
    <w:rsid w:val="00285864"/>
    <w:rsid w:val="00335637"/>
    <w:rsid w:val="003467E6"/>
    <w:rsid w:val="00377E45"/>
    <w:rsid w:val="003827B6"/>
    <w:rsid w:val="003E12F6"/>
    <w:rsid w:val="003F6FD2"/>
    <w:rsid w:val="0040080E"/>
    <w:rsid w:val="00437D97"/>
    <w:rsid w:val="004450C8"/>
    <w:rsid w:val="004B063E"/>
    <w:rsid w:val="004C674A"/>
    <w:rsid w:val="004D6B50"/>
    <w:rsid w:val="00592391"/>
    <w:rsid w:val="005F4DB5"/>
    <w:rsid w:val="006666B3"/>
    <w:rsid w:val="007753C3"/>
    <w:rsid w:val="007F680C"/>
    <w:rsid w:val="00802DCC"/>
    <w:rsid w:val="00825ECC"/>
    <w:rsid w:val="00842C53"/>
    <w:rsid w:val="00866882"/>
    <w:rsid w:val="008754F9"/>
    <w:rsid w:val="0089793F"/>
    <w:rsid w:val="008A38B0"/>
    <w:rsid w:val="009E1A78"/>
    <w:rsid w:val="00A02DC3"/>
    <w:rsid w:val="00A16061"/>
    <w:rsid w:val="00A9039E"/>
    <w:rsid w:val="00A9133F"/>
    <w:rsid w:val="00A93478"/>
    <w:rsid w:val="00AE2D14"/>
    <w:rsid w:val="00AE30D5"/>
    <w:rsid w:val="00B533CD"/>
    <w:rsid w:val="00BF4868"/>
    <w:rsid w:val="00C661EB"/>
    <w:rsid w:val="00C947D7"/>
    <w:rsid w:val="00CB35AD"/>
    <w:rsid w:val="00CC32F9"/>
    <w:rsid w:val="00D078B1"/>
    <w:rsid w:val="00DD2B5A"/>
    <w:rsid w:val="00E07A7A"/>
    <w:rsid w:val="00EA7F86"/>
    <w:rsid w:val="00EF10BF"/>
    <w:rsid w:val="00EF4530"/>
    <w:rsid w:val="00F30DEA"/>
    <w:rsid w:val="00F407DE"/>
    <w:rsid w:val="00F61791"/>
    <w:rsid w:val="00FB2FA2"/>
    <w:rsid w:val="00FE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A1AA4F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674A"/>
    <w:pPr>
      <w:keepNext/>
      <w:keepLines/>
      <w:spacing w:before="480" w:after="240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4C674A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C674A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AE30D5"/>
    <w:pPr>
      <w:ind w:left="720"/>
      <w:contextualSpacing/>
    </w:pPr>
    <w:rPr>
      <w:rFonts w:asciiTheme="minorHAnsi" w:hAnsiTheme="minorHAnsi"/>
    </w:rPr>
  </w:style>
  <w:style w:type="paragraph" w:customStyle="1" w:styleId="Default">
    <w:name w:val="Default"/>
    <w:rsid w:val="006666B3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6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16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Eileen Steventon</cp:lastModifiedBy>
  <cp:revision>6</cp:revision>
  <dcterms:created xsi:type="dcterms:W3CDTF">2020-04-06T14:21:00Z</dcterms:created>
  <dcterms:modified xsi:type="dcterms:W3CDTF">2020-04-07T13:02:00Z</dcterms:modified>
</cp:coreProperties>
</file>